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CD" w:rsidRPr="00A374C4" w:rsidRDefault="008042CD" w:rsidP="008042CD">
      <w:pPr>
        <w:pStyle w:val="Heading1"/>
        <w:spacing w:before="55"/>
        <w:ind w:left="3168" w:right="612"/>
        <w:rPr>
          <w:rFonts w:ascii="Georgia" w:hAnsi="Georgia" w:cs="Times New Roman"/>
          <w:bCs w:val="0"/>
          <w:color w:val="auto"/>
          <w:sz w:val="24"/>
          <w:szCs w:val="24"/>
        </w:rPr>
      </w:pPr>
      <w:bookmarkStart w:id="0" w:name="_GoBack"/>
      <w:r w:rsidRPr="00A374C4">
        <w:rPr>
          <w:rFonts w:ascii="Georgia" w:hAnsi="Georgia" w:cs="Times New Roman"/>
          <w:color w:val="auto"/>
          <w:sz w:val="24"/>
          <w:szCs w:val="24"/>
        </w:rPr>
        <w:t>Sample Tobacco Free Policy</w:t>
      </w:r>
    </w:p>
    <w:bookmarkEnd w:id="0"/>
    <w:p w:rsidR="008042CD" w:rsidRDefault="008042CD" w:rsidP="008042CD">
      <w:pPr>
        <w:pStyle w:val="BodyText"/>
        <w:tabs>
          <w:tab w:val="left" w:pos="2276"/>
        </w:tabs>
        <w:ind w:right="304" w:hanging="2161"/>
        <w:rPr>
          <w:b/>
        </w:rPr>
      </w:pPr>
    </w:p>
    <w:p w:rsidR="008042CD" w:rsidRDefault="008042CD" w:rsidP="008042CD">
      <w:pPr>
        <w:pStyle w:val="BodyText"/>
        <w:tabs>
          <w:tab w:val="left" w:pos="2276"/>
        </w:tabs>
        <w:ind w:left="1296" w:right="304" w:hanging="2161"/>
        <w:jc w:val="both"/>
        <w:rPr>
          <w:sz w:val="22"/>
          <w:szCs w:val="22"/>
        </w:rPr>
      </w:pPr>
      <w:r w:rsidRPr="004A2E6E">
        <w:rPr>
          <w:b/>
          <w:sz w:val="22"/>
          <w:szCs w:val="22"/>
        </w:rPr>
        <w:t>Policy:</w:t>
      </w:r>
      <w:r w:rsidRPr="004A2E6E">
        <w:rPr>
          <w:b/>
          <w:sz w:val="22"/>
          <w:szCs w:val="22"/>
        </w:rPr>
        <w:tab/>
      </w:r>
      <w:r w:rsidRPr="004A2E6E">
        <w:rPr>
          <w:sz w:val="22"/>
          <w:szCs w:val="22"/>
        </w:rPr>
        <w:t>Effective [DATE], the use of all tobacco products (cigarettes, cigars, pipes, and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smokeless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tobacco) is prohibited on all housing authority properties and grounds. This includes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all indoor and outdoor areas (apartments, entry areas, walkways, grassed areas, picnic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areas, parking lots, vehicles owned by the housing authority and private vehicles parked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on housing authority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property).</w:t>
      </w:r>
    </w:p>
    <w:p w:rsidR="008042CD" w:rsidRDefault="008042CD" w:rsidP="008042CD">
      <w:pPr>
        <w:pStyle w:val="BodyText"/>
        <w:tabs>
          <w:tab w:val="left" w:pos="2276"/>
        </w:tabs>
        <w:ind w:left="1296" w:right="304" w:hanging="2161"/>
        <w:rPr>
          <w:sz w:val="22"/>
          <w:szCs w:val="22"/>
        </w:rPr>
      </w:pPr>
    </w:p>
    <w:p w:rsidR="008042CD" w:rsidRPr="004A2E6E" w:rsidRDefault="008042CD" w:rsidP="008042CD">
      <w:pPr>
        <w:pStyle w:val="BodyText"/>
        <w:tabs>
          <w:tab w:val="left" w:pos="2276"/>
        </w:tabs>
        <w:ind w:left="1296" w:right="304" w:hanging="216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A2E6E">
        <w:rPr>
          <w:sz w:val="22"/>
          <w:szCs w:val="22"/>
        </w:rPr>
        <w:t>This policy applies to all employees, visitors, residents, subcontractors, volunteers,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and vendors.</w:t>
      </w:r>
    </w:p>
    <w:p w:rsidR="008042CD" w:rsidRPr="004A2E6E" w:rsidRDefault="008042CD" w:rsidP="008042CD">
      <w:pPr>
        <w:rPr>
          <w:rFonts w:ascii="Times New Roman" w:eastAsia="Times New Roman" w:hAnsi="Times New Roman" w:cs="Times New Roman"/>
        </w:rPr>
      </w:pPr>
    </w:p>
    <w:p w:rsidR="008042CD" w:rsidRPr="004A2E6E" w:rsidRDefault="008042CD" w:rsidP="008042CD">
      <w:pPr>
        <w:pStyle w:val="BodyText"/>
        <w:tabs>
          <w:tab w:val="left" w:pos="2276"/>
        </w:tabs>
        <w:ind w:left="1296" w:right="119" w:hanging="2161"/>
        <w:jc w:val="both"/>
        <w:rPr>
          <w:sz w:val="22"/>
          <w:szCs w:val="22"/>
        </w:rPr>
      </w:pPr>
      <w:r w:rsidRPr="004A2E6E">
        <w:rPr>
          <w:b/>
          <w:w w:val="95"/>
          <w:sz w:val="22"/>
          <w:szCs w:val="22"/>
        </w:rPr>
        <w:t>Exception:</w:t>
      </w:r>
      <w:r w:rsidRPr="004A2E6E">
        <w:rPr>
          <w:b/>
          <w:w w:val="95"/>
          <w:sz w:val="22"/>
          <w:szCs w:val="22"/>
        </w:rPr>
        <w:tab/>
      </w:r>
      <w:r w:rsidRPr="004A2E6E">
        <w:rPr>
          <w:sz w:val="22"/>
          <w:szCs w:val="22"/>
        </w:rPr>
        <w:t>Current residents who use tobacco products that have entered into a lease agreement prior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to [DATE] will be permitted to continue to use tobacco products in their apartments for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twelve months after the effective tobacco free policy is in effect.  Therefore, on [DATE], all housing sites will be tobacco free and at that time all smokers will need to adhere to the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set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policy. This exception shall not extend to visitors or anyone other than the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lease holder/occupant.</w:t>
      </w:r>
    </w:p>
    <w:p w:rsidR="008042CD" w:rsidRPr="004A2E6E" w:rsidRDefault="008042CD" w:rsidP="008042CD">
      <w:pPr>
        <w:rPr>
          <w:rFonts w:ascii="Times New Roman" w:eastAsia="Times New Roman" w:hAnsi="Times New Roman" w:cs="Times New Roman"/>
        </w:rPr>
      </w:pPr>
    </w:p>
    <w:p w:rsidR="008042CD" w:rsidRDefault="008042CD" w:rsidP="008042CD">
      <w:pPr>
        <w:pStyle w:val="BodyText"/>
        <w:tabs>
          <w:tab w:val="left" w:pos="2276"/>
        </w:tabs>
        <w:ind w:left="-720" w:right="105"/>
        <w:jc w:val="both"/>
        <w:rPr>
          <w:spacing w:val="21"/>
          <w:sz w:val="22"/>
          <w:szCs w:val="22"/>
        </w:rPr>
      </w:pPr>
      <w:r w:rsidRPr="004A2E6E">
        <w:rPr>
          <w:b/>
          <w:spacing w:val="-1"/>
          <w:sz w:val="22"/>
          <w:szCs w:val="22"/>
        </w:rPr>
        <w:t>Purpose:</w:t>
      </w:r>
      <w:r>
        <w:rPr>
          <w:b/>
          <w:spacing w:val="-1"/>
          <w:sz w:val="22"/>
          <w:szCs w:val="22"/>
        </w:rPr>
        <w:t xml:space="preserve">                      </w:t>
      </w:r>
      <w:r w:rsidRPr="004A2E6E">
        <w:rPr>
          <w:sz w:val="22"/>
          <w:szCs w:val="22"/>
        </w:rPr>
        <w:t xml:space="preserve">Tobacco is </w:t>
      </w:r>
      <w:r w:rsidRPr="004A2E6E">
        <w:rPr>
          <w:spacing w:val="-1"/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 w:rsidRPr="004A2E6E">
        <w:rPr>
          <w:spacing w:val="-1"/>
          <w:sz w:val="22"/>
          <w:szCs w:val="22"/>
        </w:rPr>
        <w:t>single</w:t>
      </w:r>
      <w:r>
        <w:rPr>
          <w:spacing w:val="-1"/>
          <w:sz w:val="22"/>
          <w:szCs w:val="22"/>
        </w:rPr>
        <w:t xml:space="preserve"> </w:t>
      </w:r>
      <w:r w:rsidRPr="004A2E6E">
        <w:rPr>
          <w:spacing w:val="-1"/>
          <w:sz w:val="22"/>
          <w:szCs w:val="22"/>
        </w:rPr>
        <w:t>greatest</w:t>
      </w:r>
      <w:r w:rsidRPr="004A2E6E">
        <w:rPr>
          <w:sz w:val="22"/>
          <w:szCs w:val="22"/>
        </w:rPr>
        <w:t xml:space="preserve"> cause of disease </w:t>
      </w:r>
      <w:r w:rsidRPr="004A2E6E">
        <w:rPr>
          <w:spacing w:val="-1"/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 w:rsidRPr="004A2E6E">
        <w:rPr>
          <w:spacing w:val="-1"/>
          <w:sz w:val="22"/>
          <w:szCs w:val="22"/>
        </w:rPr>
        <w:t>premature</w:t>
      </w:r>
      <w:r w:rsidRPr="004A2E6E">
        <w:rPr>
          <w:sz w:val="22"/>
          <w:szCs w:val="22"/>
        </w:rPr>
        <w:t xml:space="preserve"> death in the United</w:t>
      </w:r>
    </w:p>
    <w:p w:rsidR="008042CD" w:rsidRDefault="008042CD" w:rsidP="008042CD">
      <w:pPr>
        <w:pStyle w:val="BodyText"/>
        <w:tabs>
          <w:tab w:val="left" w:pos="2276"/>
        </w:tabs>
        <w:ind w:left="-720" w:right="105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                                      </w:t>
      </w:r>
      <w:proofErr w:type="gramStart"/>
      <w:r w:rsidRPr="004A2E6E">
        <w:rPr>
          <w:spacing w:val="-1"/>
          <w:sz w:val="22"/>
          <w:szCs w:val="22"/>
        </w:rPr>
        <w:t>States.</w:t>
      </w:r>
      <w:proofErr w:type="gramEnd"/>
      <w:r w:rsidRPr="004A2E6E">
        <w:rPr>
          <w:sz w:val="22"/>
          <w:szCs w:val="22"/>
        </w:rPr>
        <w:t xml:space="preserve">  Our mission is to provide a safe and healthy living environment; therefore </w:t>
      </w:r>
    </w:p>
    <w:p w:rsidR="008042CD" w:rsidRDefault="008042CD" w:rsidP="008042CD">
      <w:pPr>
        <w:pStyle w:val="BodyText"/>
        <w:tabs>
          <w:tab w:val="left" w:pos="2276"/>
        </w:tabs>
        <w:ind w:left="-720" w:righ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 w:rsidRPr="004A2E6E">
        <w:rPr>
          <w:sz w:val="22"/>
          <w:szCs w:val="22"/>
        </w:rPr>
        <w:t>it</w:t>
      </w:r>
      <w:proofErr w:type="gramEnd"/>
      <w:r w:rsidRPr="004A2E6E">
        <w:rPr>
          <w:sz w:val="22"/>
          <w:szCs w:val="22"/>
        </w:rPr>
        <w:t xml:space="preserve"> is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 xml:space="preserve">our responsibility to provide those surroundings, provide resources and model </w:t>
      </w:r>
    </w:p>
    <w:p w:rsidR="008042CD" w:rsidRPr="004A2E6E" w:rsidRDefault="008042CD" w:rsidP="008042CD">
      <w:pPr>
        <w:pStyle w:val="BodyText"/>
        <w:tabs>
          <w:tab w:val="left" w:pos="2276"/>
        </w:tabs>
        <w:ind w:left="-720" w:right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gramStart"/>
      <w:r w:rsidRPr="004A2E6E">
        <w:rPr>
          <w:sz w:val="22"/>
          <w:szCs w:val="22"/>
        </w:rPr>
        <w:t>behavior</w:t>
      </w:r>
      <w:proofErr w:type="gramEnd"/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that discourages the use of all tobacco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products.</w:t>
      </w:r>
    </w:p>
    <w:p w:rsidR="008042CD" w:rsidRPr="004A2E6E" w:rsidRDefault="008042CD" w:rsidP="008042CD">
      <w:pPr>
        <w:rPr>
          <w:rFonts w:ascii="Times New Roman" w:eastAsia="Times New Roman" w:hAnsi="Times New Roman" w:cs="Times New Roman"/>
        </w:rPr>
      </w:pPr>
    </w:p>
    <w:p w:rsidR="008042CD" w:rsidRDefault="008042CD" w:rsidP="008042CD">
      <w:pPr>
        <w:pStyle w:val="BodyText"/>
        <w:ind w:left="1440" w:right="264" w:hanging="2161"/>
        <w:jc w:val="both"/>
        <w:rPr>
          <w:sz w:val="22"/>
          <w:szCs w:val="22"/>
        </w:rPr>
      </w:pPr>
      <w:r w:rsidRPr="004A2E6E">
        <w:rPr>
          <w:b/>
          <w:sz w:val="22"/>
          <w:szCs w:val="22"/>
        </w:rPr>
        <w:t xml:space="preserve">Responsibility:  </w:t>
      </w:r>
      <w:r>
        <w:rPr>
          <w:b/>
          <w:sz w:val="22"/>
          <w:szCs w:val="22"/>
        </w:rPr>
        <w:t xml:space="preserve">        </w:t>
      </w:r>
      <w:r w:rsidRPr="004A2E6E">
        <w:rPr>
          <w:sz w:val="22"/>
          <w:szCs w:val="22"/>
        </w:rPr>
        <w:t>It is the responsibility of [DEVELOPMENT NAME] staff to educate residents and</w:t>
      </w:r>
      <w:r>
        <w:rPr>
          <w:sz w:val="22"/>
          <w:szCs w:val="22"/>
        </w:rPr>
        <w:t xml:space="preserve"> </w:t>
      </w:r>
      <w:r>
        <w:rPr>
          <w:spacing w:val="14"/>
          <w:sz w:val="22"/>
          <w:szCs w:val="22"/>
        </w:rPr>
        <w:t>v</w:t>
      </w:r>
      <w:r w:rsidRPr="004A2E6E">
        <w:rPr>
          <w:sz w:val="22"/>
          <w:szCs w:val="22"/>
        </w:rPr>
        <w:t>isitors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about the tobacco free policy. Signage and printed material will be available for visitors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at the main entrances at each of the housing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complexes.</w:t>
      </w:r>
    </w:p>
    <w:p w:rsidR="008042CD" w:rsidRDefault="008042CD" w:rsidP="008042CD">
      <w:pPr>
        <w:pStyle w:val="BodyText"/>
        <w:ind w:left="1440" w:right="264" w:hanging="2161"/>
        <w:jc w:val="both"/>
        <w:rPr>
          <w:sz w:val="22"/>
          <w:szCs w:val="22"/>
        </w:rPr>
      </w:pPr>
    </w:p>
    <w:p w:rsidR="008042CD" w:rsidRDefault="008042CD" w:rsidP="008042CD">
      <w:pPr>
        <w:pStyle w:val="BodyText"/>
        <w:ind w:left="1440" w:right="264" w:hanging="21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4A2E6E">
        <w:rPr>
          <w:sz w:val="22"/>
          <w:szCs w:val="22"/>
        </w:rPr>
        <w:t>It is the responsibility of supervisors to educate their employees about this policy.</w:t>
      </w:r>
      <w:r>
        <w:rPr>
          <w:sz w:val="22"/>
          <w:szCs w:val="22"/>
        </w:rPr>
        <w:t xml:space="preserve">  </w:t>
      </w:r>
      <w:r w:rsidRPr="004A2E6E">
        <w:rPr>
          <w:sz w:val="22"/>
          <w:szCs w:val="22"/>
        </w:rPr>
        <w:t>Violation of this policy will be treated like any other policy infraction as stated in the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employee handbook.</w:t>
      </w:r>
    </w:p>
    <w:p w:rsidR="008042CD" w:rsidRDefault="008042CD" w:rsidP="008042CD">
      <w:pPr>
        <w:pStyle w:val="BodyText"/>
        <w:ind w:left="1440" w:right="264" w:hanging="2161"/>
        <w:jc w:val="both"/>
        <w:rPr>
          <w:sz w:val="22"/>
          <w:szCs w:val="22"/>
        </w:rPr>
      </w:pPr>
    </w:p>
    <w:p w:rsidR="008042CD" w:rsidRDefault="008042CD" w:rsidP="008042CD">
      <w:pPr>
        <w:pStyle w:val="BodyText"/>
        <w:ind w:left="1440" w:right="264" w:hanging="216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4A2E6E">
        <w:rPr>
          <w:sz w:val="22"/>
          <w:szCs w:val="22"/>
        </w:rPr>
        <w:t>It is the responsibility of housing managers to educate new residents about this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policy. Violation of this policy will be treated like any other violation of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lease.</w:t>
      </w:r>
    </w:p>
    <w:p w:rsidR="008042CD" w:rsidRDefault="008042CD" w:rsidP="008042CD">
      <w:pPr>
        <w:pStyle w:val="BodyText"/>
        <w:ind w:left="1440" w:right="264" w:hanging="2161"/>
        <w:jc w:val="both"/>
        <w:rPr>
          <w:sz w:val="22"/>
          <w:szCs w:val="22"/>
        </w:rPr>
      </w:pPr>
    </w:p>
    <w:p w:rsidR="008042CD" w:rsidRPr="004A2E6E" w:rsidRDefault="008042CD" w:rsidP="008042CD">
      <w:pPr>
        <w:pStyle w:val="BodyText"/>
        <w:ind w:left="1440" w:right="264" w:hanging="2161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A2E6E">
        <w:rPr>
          <w:sz w:val="22"/>
          <w:szCs w:val="22"/>
        </w:rPr>
        <w:t>All individuals associated with the housing authority (employees and residents) have</w:t>
      </w:r>
      <w:r>
        <w:rPr>
          <w:sz w:val="22"/>
          <w:szCs w:val="22"/>
        </w:rPr>
        <w:t xml:space="preserve"> a </w:t>
      </w:r>
      <w:r w:rsidRPr="004A2E6E">
        <w:rPr>
          <w:sz w:val="22"/>
          <w:szCs w:val="22"/>
        </w:rPr>
        <w:t>responsibility to promote this policy and ensure that all visitors, vendors,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subcontractors, new residents and fellow employees are aware the housing authority maintains a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tobacco free campus. New residents, visitors, vendors and subcontractors will be reminded of it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and asked to adhere to the policy by any housing authority</w:t>
      </w:r>
      <w:r>
        <w:rPr>
          <w:sz w:val="22"/>
          <w:szCs w:val="22"/>
        </w:rPr>
        <w:t xml:space="preserve"> </w:t>
      </w:r>
      <w:r w:rsidRPr="004A2E6E">
        <w:rPr>
          <w:sz w:val="22"/>
          <w:szCs w:val="22"/>
        </w:rPr>
        <w:t>staff.</w:t>
      </w:r>
    </w:p>
    <w:p w:rsidR="008042CD" w:rsidRPr="004A2E6E" w:rsidRDefault="008042CD" w:rsidP="008042CD">
      <w:pPr>
        <w:rPr>
          <w:rFonts w:ascii="Times New Roman" w:eastAsia="Times New Roman" w:hAnsi="Times New Roman" w:cs="Times New Roman"/>
        </w:rPr>
      </w:pPr>
    </w:p>
    <w:p w:rsidR="008042CD" w:rsidRPr="00470D42" w:rsidRDefault="008042CD" w:rsidP="008042CD">
      <w:pPr>
        <w:pStyle w:val="Heading1"/>
        <w:spacing w:before="0" w:line="240" w:lineRule="auto"/>
        <w:ind w:left="-720" w:right="6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A2E6E">
        <w:rPr>
          <w:color w:val="auto"/>
          <w:sz w:val="22"/>
          <w:szCs w:val="22"/>
        </w:rPr>
        <w:t>Cessation</w:t>
      </w:r>
      <w:r>
        <w:rPr>
          <w:color w:val="auto"/>
          <w:sz w:val="22"/>
          <w:szCs w:val="22"/>
        </w:rPr>
        <w:t xml:space="preserve"> </w:t>
      </w:r>
      <w:r w:rsidRPr="004A2E6E">
        <w:rPr>
          <w:color w:val="auto"/>
          <w:sz w:val="22"/>
          <w:szCs w:val="22"/>
        </w:rPr>
        <w:t>Resources:</w:t>
      </w:r>
      <w:r>
        <w:rPr>
          <w:color w:val="auto"/>
          <w:sz w:val="22"/>
          <w:szCs w:val="22"/>
        </w:rPr>
        <w:t xml:space="preserve"> </w:t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All employees and residents will be offered information regarding </w:t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cessation programs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and provided with access to tools to assist them in </w:t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ab/>
        <w:t>quitting if they so choose, including how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to contact the DC </w:t>
      </w:r>
      <w:proofErr w:type="spellStart"/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>Quitline</w:t>
      </w:r>
      <w:proofErr w:type="spellEnd"/>
      <w:r w:rsidRPr="00470D42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8042CD" w:rsidRPr="004A2E6E" w:rsidRDefault="008042CD" w:rsidP="008042CD">
      <w:pPr>
        <w:rPr>
          <w:rFonts w:ascii="Times New Roman" w:eastAsia="Times New Roman" w:hAnsi="Times New Roman" w:cs="Times New Roman"/>
        </w:rPr>
      </w:pPr>
    </w:p>
    <w:p w:rsidR="008042CD" w:rsidRPr="004A2E6E" w:rsidRDefault="008042CD" w:rsidP="008042CD">
      <w:pPr>
        <w:pStyle w:val="Heading1"/>
        <w:spacing w:before="0" w:line="240" w:lineRule="auto"/>
        <w:ind w:left="-720" w:right="612"/>
        <w:rPr>
          <w:b w:val="0"/>
          <w:bCs w:val="0"/>
          <w:color w:val="auto"/>
          <w:sz w:val="22"/>
          <w:szCs w:val="22"/>
        </w:rPr>
      </w:pPr>
      <w:r w:rsidRPr="004A2E6E">
        <w:rPr>
          <w:color w:val="auto"/>
          <w:sz w:val="22"/>
          <w:szCs w:val="22"/>
        </w:rPr>
        <w:t>Effective</w:t>
      </w:r>
      <w:r>
        <w:rPr>
          <w:color w:val="auto"/>
          <w:sz w:val="22"/>
          <w:szCs w:val="22"/>
        </w:rPr>
        <w:t xml:space="preserve"> </w:t>
      </w:r>
      <w:r w:rsidRPr="004A2E6E">
        <w:rPr>
          <w:color w:val="auto"/>
          <w:sz w:val="22"/>
          <w:szCs w:val="22"/>
        </w:rPr>
        <w:t>Date:</w:t>
      </w:r>
    </w:p>
    <w:p w:rsidR="008042CD" w:rsidRPr="004A2E6E" w:rsidRDefault="008042CD" w:rsidP="008042CD">
      <w:pPr>
        <w:rPr>
          <w:rFonts w:ascii="Times New Roman" w:eastAsia="Times New Roman" w:hAnsi="Times New Roman" w:cs="Times New Roman"/>
          <w:b/>
          <w:bCs/>
        </w:rPr>
      </w:pPr>
    </w:p>
    <w:p w:rsidR="008042CD" w:rsidRDefault="008042CD" w:rsidP="008042CD">
      <w:pPr>
        <w:pStyle w:val="BodyText"/>
        <w:tabs>
          <w:tab w:val="left" w:pos="5576"/>
        </w:tabs>
        <w:ind w:left="116" w:right="612"/>
        <w:rPr>
          <w:sz w:val="22"/>
          <w:szCs w:val="22"/>
          <w:u w:val="single" w:color="000000"/>
        </w:rPr>
      </w:pPr>
      <w:r w:rsidRPr="004A2E6E">
        <w:rPr>
          <w:sz w:val="22"/>
          <w:szCs w:val="22"/>
        </w:rPr>
        <w:t xml:space="preserve">Approved: </w:t>
      </w:r>
      <w:r>
        <w:rPr>
          <w:sz w:val="22"/>
          <w:szCs w:val="22"/>
          <w:u w:val="single" w:color="000000"/>
        </w:rPr>
        <w:t xml:space="preserve">___________________       </w:t>
      </w:r>
    </w:p>
    <w:p w:rsidR="008042CD" w:rsidRDefault="008042CD" w:rsidP="008042CD">
      <w:pPr>
        <w:pStyle w:val="BodyText"/>
        <w:tabs>
          <w:tab w:val="left" w:pos="5576"/>
        </w:tabs>
        <w:ind w:left="116" w:right="612"/>
        <w:rPr>
          <w:sz w:val="22"/>
          <w:szCs w:val="22"/>
          <w:u w:val="single" w:color="000000"/>
        </w:rPr>
      </w:pPr>
    </w:p>
    <w:p w:rsidR="008042CD" w:rsidRPr="007244DE" w:rsidRDefault="008042CD" w:rsidP="008042CD">
      <w:pPr>
        <w:pStyle w:val="BodyText"/>
        <w:tabs>
          <w:tab w:val="left" w:pos="5576"/>
        </w:tabs>
        <w:ind w:left="116" w:right="612"/>
        <w:rPr>
          <w:sz w:val="22"/>
          <w:szCs w:val="22"/>
          <w:u w:val="single" w:color="000000"/>
        </w:rPr>
      </w:pPr>
      <w:r w:rsidRPr="004A2E6E">
        <w:rPr>
          <w:sz w:val="22"/>
          <w:szCs w:val="22"/>
        </w:rPr>
        <w:t>Approved</w:t>
      </w:r>
      <w:proofErr w:type="gramStart"/>
      <w:r w:rsidRPr="004A2E6E">
        <w:rPr>
          <w:sz w:val="22"/>
          <w:szCs w:val="22"/>
        </w:rPr>
        <w:t>: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</w:t>
      </w:r>
    </w:p>
    <w:p w:rsidR="00DF0556" w:rsidRPr="008042CD" w:rsidRDefault="008042CD" w:rsidP="008042CD">
      <w:pPr>
        <w:rPr>
          <w:rFonts w:ascii="Georgia" w:eastAsia="Times New Roman" w:hAnsi="Georgia" w:cs="Times New Roman"/>
          <w:b/>
          <w:sz w:val="23"/>
          <w:szCs w:val="23"/>
        </w:rPr>
      </w:pPr>
    </w:p>
    <w:sectPr w:rsidR="00DF0556" w:rsidRPr="0080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893"/>
    <w:multiLevelType w:val="hybridMultilevel"/>
    <w:tmpl w:val="ECFE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61A67"/>
    <w:multiLevelType w:val="hybridMultilevel"/>
    <w:tmpl w:val="2BE2F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7FA0"/>
    <w:multiLevelType w:val="hybridMultilevel"/>
    <w:tmpl w:val="F426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9525C"/>
    <w:multiLevelType w:val="hybridMultilevel"/>
    <w:tmpl w:val="9E6C02CE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F18A8"/>
    <w:multiLevelType w:val="hybridMultilevel"/>
    <w:tmpl w:val="15CC86DA"/>
    <w:lvl w:ilvl="0" w:tplc="496ADAB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57D20"/>
    <w:multiLevelType w:val="hybridMultilevel"/>
    <w:tmpl w:val="26F0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E0D50"/>
    <w:multiLevelType w:val="hybridMultilevel"/>
    <w:tmpl w:val="B436E8F0"/>
    <w:lvl w:ilvl="0" w:tplc="496ADABA">
      <w:start w:val="1"/>
      <w:numFmt w:val="bullet"/>
      <w:lvlText w:val="o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A"/>
    <w:rsid w:val="00092B6D"/>
    <w:rsid w:val="002B6086"/>
    <w:rsid w:val="00591439"/>
    <w:rsid w:val="008042CD"/>
    <w:rsid w:val="008518B3"/>
    <w:rsid w:val="00A964B8"/>
    <w:rsid w:val="00D61D53"/>
    <w:rsid w:val="00E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CD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042CD"/>
    <w:pPr>
      <w:widowControl w:val="0"/>
      <w:ind w:left="2276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2C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4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2CD"/>
    <w:pPr>
      <w:keepNext/>
      <w:keepLines/>
      <w:spacing w:before="480" w:line="276" w:lineRule="auto"/>
      <w:ind w:righ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B6D"/>
    <w:pPr>
      <w:spacing w:after="160" w:line="259" w:lineRule="auto"/>
      <w:ind w:left="720" w:right="0"/>
      <w:contextualSpacing/>
    </w:pPr>
  </w:style>
  <w:style w:type="table" w:customStyle="1" w:styleId="LightGrid1">
    <w:name w:val="Light Grid1"/>
    <w:basedOn w:val="TableNormal"/>
    <w:uiPriority w:val="62"/>
    <w:rsid w:val="002B6086"/>
    <w:pPr>
      <w:ind w:right="0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0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042CD"/>
    <w:pPr>
      <w:widowControl w:val="0"/>
      <w:ind w:left="2276" w:right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42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2016-09-18T07:02:00Z</dcterms:created>
  <dcterms:modified xsi:type="dcterms:W3CDTF">2016-09-18T07:02:00Z</dcterms:modified>
</cp:coreProperties>
</file>